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37E" w14:textId="23FB65DF" w:rsidR="001A2CA9" w:rsidRPr="00875017" w:rsidRDefault="000F2ECE" w:rsidP="007F48FE">
      <w:pPr>
        <w:pStyle w:val="ListParagraph"/>
        <w:spacing w:after="0" w:line="240" w:lineRule="auto"/>
        <w:ind w:left="0"/>
        <w:rPr>
          <w:rFonts w:ascii="Ebrima" w:hAnsi="Ebrima" w:cs="Arial"/>
        </w:rPr>
      </w:pPr>
      <w:bookmarkStart w:id="0" w:name="_GoBack"/>
      <w:bookmarkEnd w:id="0"/>
      <w:r w:rsidRPr="00875017">
        <w:rPr>
          <w:rFonts w:ascii="Ebrima" w:hAnsi="Ebrima" w:cs="Arial"/>
        </w:rPr>
        <w:t>MEMORANDUM FOR</w:t>
      </w:r>
      <w:r w:rsidRPr="00875017">
        <w:rPr>
          <w:rFonts w:ascii="Ebrima" w:hAnsi="Ebrima" w:cs="Arial"/>
        </w:rPr>
        <w:tab/>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3A3E8504" w14:textId="77777777" w:rsidR="000F2ECE" w:rsidRPr="003F6295" w:rsidRDefault="000F2ECE" w:rsidP="000F2ECE">
      <w:pPr>
        <w:pStyle w:val="ListParagraph"/>
        <w:widowControl w:val="0"/>
        <w:spacing w:after="160" w:line="240" w:lineRule="auto"/>
        <w:ind w:left="0"/>
        <w:rPr>
          <w:rFonts w:ascii="Ebrima" w:hAnsi="Ebrima" w:cs="Arial"/>
        </w:rPr>
      </w:pPr>
      <w:r w:rsidRPr="003F6295">
        <w:rPr>
          <w:rFonts w:ascii="Ebrima" w:hAnsi="Ebrima" w:cs="Arial"/>
        </w:rPr>
        <w:t>SUBJECT: Supporting the President’s Interest in 2015 Defense, Diplomacy, and Development Innovation – the Open Source (Technologies) Agency, Digital Deserts, &amp; Global Stabilization</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D1220F4" w14:textId="4FAA7641" w:rsidR="00E0714F" w:rsidRDefault="000F2ECE"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sidRPr="003F6295">
        <w:rPr>
          <w:rFonts w:ascii="Ebrima" w:hAnsi="Ebrima" w:cs="Arial"/>
        </w:rPr>
        <w:t xml:space="preserve">Inspired by the Secretary of Defense and his 11 September 2015 </w:t>
      </w:r>
      <w:r w:rsidR="00E0714F">
        <w:rPr>
          <w:rFonts w:ascii="Ebrima" w:hAnsi="Ebrima" w:cs="Arial"/>
        </w:rPr>
        <w:t xml:space="preserve">internal </w:t>
      </w:r>
      <w:r w:rsidRPr="003F6295">
        <w:rPr>
          <w:rFonts w:ascii="Ebrima" w:hAnsi="Ebrima" w:cs="Arial"/>
        </w:rPr>
        <w:t>call for ideas</w:t>
      </w:r>
      <w:r w:rsidR="0069379E" w:rsidRPr="003F6295">
        <w:rPr>
          <w:rFonts w:ascii="Ebrima" w:hAnsi="Ebrima" w:cs="Arial"/>
        </w:rPr>
        <w:t xml:space="preserve"> related to the convergence of technological innovation with defense, diplomacy, and development objectives, an 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51FF9178" w14:textId="77777777" w:rsidR="00E32BA9" w:rsidRPr="003F6295" w:rsidRDefault="00E32BA9" w:rsidP="00E32BA9">
      <w:pPr>
        <w:pStyle w:val="ListParagraph"/>
        <w:widowControl w:val="0"/>
        <w:spacing w:after="160" w:line="240" w:lineRule="auto"/>
        <w:ind w:left="0"/>
        <w:rPr>
          <w:rFonts w:ascii="Ebrima" w:hAnsi="Ebrima" w:cs="Arial"/>
        </w:rPr>
      </w:pPr>
      <w:r w:rsidRPr="003F6295">
        <w:rPr>
          <w:rFonts w:ascii="Ebrima" w:hAnsi="Ebrima" w:cs="Arial"/>
        </w:rPr>
        <w:t>Open Decision-Support</w:t>
      </w:r>
      <w:r>
        <w:rPr>
          <w:rStyle w:val="EndnoteReference"/>
          <w:rFonts w:ascii="Ebrima" w:hAnsi="Ebrima" w:cs="Arial"/>
        </w:rPr>
        <w:endnoteReference w:id="2"/>
      </w:r>
    </w:p>
    <w:p w14:paraId="35470AB0" w14:textId="10B6B95F"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Infrastructures</w:t>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17F690EF" w14:textId="62A88E8C"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At a meta-scale, the common defense, diplomacy, and development (D3)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w:t>
      </w:r>
      <w:proofErr w:type="spellStart"/>
      <w:r w:rsidRPr="003F6295">
        <w:rPr>
          <w:rFonts w:ascii="Ebrima" w:hAnsi="Ebrima" w:cs="Arial"/>
        </w:rPr>
        <w:t>multinationally</w:t>
      </w:r>
      <w:proofErr w:type="spellEnd"/>
      <w:r w:rsidRPr="003F6295">
        <w:rPr>
          <w:rFonts w:ascii="Ebrima" w:hAnsi="Ebrima" w:cs="Arial"/>
        </w:rPr>
        <w:t xml:space="preserve">,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Pr="003F6295"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384BB946" w14:textId="210258D5" w:rsidR="00965051" w:rsidRPr="003F6295" w:rsidRDefault="00965051" w:rsidP="00965051">
      <w:pPr>
        <w:pStyle w:val="NormalWeb"/>
        <w:tabs>
          <w:tab w:val="left" w:pos="7144"/>
        </w:tabs>
        <w:spacing w:before="0" w:beforeAutospacing="0" w:after="0" w:afterAutospacing="0"/>
        <w:rPr>
          <w:rFonts w:ascii="Ebrima" w:hAnsi="Ebrima" w:cs="Arial"/>
          <w:sz w:val="22"/>
          <w:szCs w:val="22"/>
        </w:rPr>
      </w:pPr>
      <w:r w:rsidRPr="003F6295">
        <w:rPr>
          <w:rFonts w:ascii="Ebrima" w:hAnsi="Ebrima" w:cs="Arial"/>
          <w:sz w:val="22"/>
          <w:szCs w:val="22"/>
        </w:rPr>
        <w:lastRenderedPageBreak/>
        <w:t>This idea is directly responsive to both past Defense Guidance, and to the State-USAID Joint Strategic Plan 2014-2017, particularly goals 1.2 (inclusive economic growth reducing extreme poverty and improving food security), 3.2 (clean energy helping transition to a cleaner global economy), and 5.1 (enable more effective influence operations). With respect to digital deserts, this idea would for the first time aggregate research, development, and implementation of all the opens relevant to connecting</w:t>
      </w:r>
      <w:r w:rsidR="00A32135">
        <w:rPr>
          <w:rFonts w:ascii="Ebrima" w:hAnsi="Ebrima" w:cs="Arial"/>
          <w:sz w:val="22"/>
          <w:szCs w:val="22"/>
        </w:rPr>
        <w:t xml:space="preserve">, </w:t>
      </w:r>
      <w:r w:rsidRPr="003F6295">
        <w:rPr>
          <w:rFonts w:ascii="Ebrima" w:hAnsi="Ebrima" w:cs="Arial"/>
          <w:sz w:val="22"/>
          <w:szCs w:val="22"/>
        </w:rPr>
        <w:t>empowering</w:t>
      </w:r>
      <w:r w:rsidR="00A32135">
        <w:rPr>
          <w:rFonts w:ascii="Ebrima" w:hAnsi="Ebrima" w:cs="Arial"/>
          <w:sz w:val="22"/>
          <w:szCs w:val="22"/>
        </w:rPr>
        <w:t>, and stabilizing</w:t>
      </w:r>
      <w:r w:rsidRPr="003F6295">
        <w:rPr>
          <w:rFonts w:ascii="Ebrima" w:hAnsi="Ebrima" w:cs="Arial"/>
          <w:sz w:val="22"/>
          <w:szCs w:val="22"/>
        </w:rPr>
        <w:t xml:space="preserve"> the five billion poor.</w:t>
      </w:r>
    </w:p>
    <w:p w14:paraId="5018AA01"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4C0F87EC" w14:textId="4827D4E4"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 to be co-located on the South-Central Campus adjacent to the Department of State, the U.S. Institute for Peace, and George Washington University, with additional nodes to be funded elsewhere</w:t>
      </w:r>
      <w:r>
        <w:rPr>
          <w:rFonts w:ascii="Ebrima" w:hAnsi="Ebrima" w:cs="Arial"/>
          <w:sz w:val="22"/>
          <w:szCs w:val="22"/>
        </w:rPr>
        <w:t xml:space="preserve"> (NYC, Nairobi, etc.)</w:t>
      </w:r>
      <w:r w:rsidR="00965051" w:rsidRPr="003F6295">
        <w:rPr>
          <w:rFonts w:ascii="Ebrima" w:hAnsi="Ebrima" w:cs="Arial"/>
          <w:sz w:val="22"/>
          <w:szCs w:val="22"/>
        </w:rPr>
        <w:t xml:space="preserve"> by others: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42548167" w:rsidR="003F6295" w:rsidRPr="003F6295" w:rsidRDefault="00965051" w:rsidP="0069379E">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 xml:space="preserve">D3 </w:t>
      </w:r>
      <w:r w:rsidR="003F6295" w:rsidRPr="00A30D26">
        <w:rPr>
          <w:rFonts w:ascii="Ebrima" w:hAnsi="Ebrima" w:cs="Arial"/>
          <w:b/>
          <w:i/>
          <w:sz w:val="22"/>
          <w:szCs w:val="22"/>
        </w:rPr>
        <w:t>Information Bureau.</w:t>
      </w:r>
      <w:proofErr w:type="gramEnd"/>
      <w:r w:rsidR="003F6295" w:rsidRPr="003F6295">
        <w:rPr>
          <w:rFonts w:ascii="Ebrima" w:hAnsi="Ebrima" w:cs="Arial"/>
          <w:sz w:val="22"/>
          <w:szCs w:val="22"/>
        </w:rPr>
        <w:t xml:space="preserve"> This multinational information-sharing enterprise would be manifest in a United Nations </w:t>
      </w:r>
      <w:r w:rsidRPr="003F6295">
        <w:rPr>
          <w:rFonts w:ascii="Ebrima" w:hAnsi="Ebrima" w:cs="Arial"/>
          <w:sz w:val="22"/>
          <w:szCs w:val="22"/>
        </w:rPr>
        <w:t xml:space="preserve">Open-Source Decision-Support Information Network (UNODIN) that makes it possible to </w:t>
      </w:r>
      <w:r w:rsidR="00EB6187">
        <w:rPr>
          <w:rFonts w:ascii="Ebrima" w:hAnsi="Ebrima" w:cs="Arial"/>
          <w:sz w:val="22"/>
          <w:szCs w:val="22"/>
        </w:rPr>
        <w:t xml:space="preserve">collect other people’s open source information and </w:t>
      </w:r>
      <w:r w:rsidRPr="003F6295">
        <w:rPr>
          <w:rFonts w:ascii="Ebrima" w:hAnsi="Ebrima" w:cs="Arial"/>
          <w:sz w:val="22"/>
          <w:szCs w:val="22"/>
        </w:rPr>
        <w:t xml:space="preserve">harmonize other people’s money at the village level (eliminating </w:t>
      </w:r>
      <w:r w:rsidR="003F6295" w:rsidRPr="003F6295">
        <w:rPr>
          <w:rFonts w:ascii="Ebrima" w:hAnsi="Ebrima" w:cs="Arial"/>
          <w:sz w:val="22"/>
          <w:szCs w:val="22"/>
        </w:rPr>
        <w:t>the 80% lost to intermediaries) while delivering open source innovation blueprints. It would be complemented by a School of Future-Oriented Hybrid Governance, a World Brain Institute, and a Global Game with embedded true cost economics information for testing each innovation idea.</w:t>
      </w:r>
      <w:r w:rsidR="00E0714F">
        <w:rPr>
          <w:rStyle w:val="EndnoteReference"/>
          <w:rFonts w:ascii="Ebrima" w:hAnsi="Ebrima" w:cs="Arial"/>
          <w:sz w:val="22"/>
          <w:szCs w:val="22"/>
        </w:rPr>
        <w:endnoteReference w:id="4"/>
      </w:r>
      <w:r w:rsidR="00EB6187">
        <w:rPr>
          <w:rFonts w:ascii="Ebrima" w:hAnsi="Ebrima" w:cs="Arial"/>
          <w:sz w:val="22"/>
          <w:szCs w:val="22"/>
        </w:rPr>
        <w:t xml:space="preserve"> </w:t>
      </w:r>
      <w:r w:rsidR="002643A2">
        <w:rPr>
          <w:rFonts w:ascii="Ebrima" w:hAnsi="Ebrima" w:cs="Arial"/>
          <w:sz w:val="22"/>
          <w:szCs w:val="22"/>
        </w:rPr>
        <w:t>This element offers the potential of universal education online, free, in 33 core languages including 11 dialects of Arabic.</w:t>
      </w:r>
    </w:p>
    <w:p w14:paraId="7A82FC6B"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7927AD4" w14:textId="0D4515F6" w:rsidR="0069379E" w:rsidRDefault="003F6295" w:rsidP="00A70C15">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D3 Innovation Bureau.</w:t>
      </w:r>
      <w:proofErr w:type="gramEnd"/>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would have a division for each of the nine open technologies categor</w:t>
      </w:r>
      <w:r w:rsidR="00A32135">
        <w:rPr>
          <w:rFonts w:ascii="Ebrima" w:hAnsi="Ebrima" w:cs="Arial"/>
          <w:sz w:val="22"/>
          <w:szCs w:val="22"/>
        </w:rPr>
        <w:t>ies</w:t>
      </w:r>
      <w:r w:rsidRPr="003F6295">
        <w:rPr>
          <w:rFonts w:ascii="Ebrima" w:hAnsi="Ebrima" w:cs="Arial"/>
          <w:sz w:val="22"/>
          <w:szCs w:val="22"/>
        </w:rPr>
        <w:t xml:space="preserve">, with initial emphasis to be placed on Open Provisioning </w:t>
      </w:r>
      <w:r w:rsidR="00965051" w:rsidRPr="003F6295">
        <w:rPr>
          <w:rFonts w:ascii="Ebrima" w:hAnsi="Ebrima" w:cs="Arial"/>
          <w:sz w:val="22"/>
          <w:szCs w:val="22"/>
        </w:rPr>
        <w:t>– free energy, unlimited desalinated water using free energy, the rapid 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w:t>
      </w:r>
      <w:proofErr w:type="spellStart"/>
      <w:r w:rsidR="00965051" w:rsidRPr="003F6295">
        <w:rPr>
          <w:rFonts w:ascii="Ebrima" w:hAnsi="Ebrima" w:cs="Arial"/>
          <w:sz w:val="22"/>
          <w:szCs w:val="22"/>
        </w:rPr>
        <w:t>aquaponics</w:t>
      </w:r>
      <w:proofErr w:type="spellEnd"/>
      <w:r w:rsidR="00965051" w:rsidRPr="003F6295">
        <w:rPr>
          <w:rFonts w:ascii="Ebrima" w:hAnsi="Ebrima" w:cs="Arial"/>
          <w:sz w:val="22"/>
          <w:szCs w:val="22"/>
        </w:rPr>
        <w:t xml:space="preserve">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w:t>
      </w:r>
      <w:proofErr w:type="spellStart"/>
      <w:r w:rsidRPr="003F6295">
        <w:rPr>
          <w:rFonts w:ascii="Ebrima" w:hAnsi="Ebrima" w:cs="Arial"/>
          <w:sz w:val="22"/>
          <w:szCs w:val="22"/>
        </w:rPr>
        <w:t>aquaponics</w:t>
      </w:r>
      <w:proofErr w:type="spellEnd"/>
      <w:r w:rsidRPr="003F6295">
        <w:rPr>
          <w:rFonts w:ascii="Ebrima" w:hAnsi="Ebrima" w:cs="Arial"/>
          <w:sz w:val="22"/>
          <w:szCs w:val="22"/>
        </w:rPr>
        <w:t>.</w:t>
      </w:r>
      <w:r w:rsidR="00AF0F30">
        <w:rPr>
          <w:rStyle w:val="EndnoteReference"/>
          <w:rFonts w:ascii="Ebrima" w:hAnsi="Ebrima" w:cs="Arial"/>
          <w:sz w:val="22"/>
          <w:szCs w:val="22"/>
        </w:rPr>
        <w:endnoteReference w:id="5"/>
      </w:r>
    </w:p>
    <w:p w14:paraId="6925C76A" w14:textId="77777777" w:rsidR="00A70C15" w:rsidRPr="005A127C" w:rsidRDefault="00A70C15" w:rsidP="005A127C">
      <w:pPr>
        <w:pStyle w:val="ListParagraph"/>
        <w:widowControl w:val="0"/>
        <w:spacing w:after="0" w:line="240" w:lineRule="auto"/>
        <w:ind w:left="0"/>
        <w:rPr>
          <w:rFonts w:ascii="Ebrima" w:hAnsi="Ebrima" w:cs="Arial"/>
          <w:sz w:val="14"/>
          <w:szCs w:val="14"/>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149B3AD" w14:textId="7723F116" w:rsidR="007F48FE" w:rsidRDefault="0069379E" w:rsidP="00A70C15">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w:t>
      </w:r>
      <w:proofErr w:type="spellStart"/>
      <w:proofErr w:type="gramStart"/>
      <w:r w:rsidR="00947F30">
        <w:rPr>
          <w:rFonts w:ascii="Ebrima" w:hAnsi="Ebrima" w:cs="Arial"/>
          <w:sz w:val="22"/>
          <w:szCs w:val="22"/>
        </w:rPr>
        <w:t>DoD</w:t>
      </w:r>
      <w:proofErr w:type="spellEnd"/>
      <w:proofErr w:type="gramEnd"/>
      <w:r w:rsidR="00947F30">
        <w:rPr>
          <w:rFonts w:ascii="Ebrima" w:hAnsi="Ebrima" w:cs="Arial"/>
          <w:sz w:val="22"/>
          <w:szCs w:val="22"/>
        </w:rPr>
        <w:t xml:space="preserve">.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6"/>
      </w:r>
    </w:p>
    <w:p w14:paraId="621F35D9" w14:textId="77777777" w:rsidR="00A70C15" w:rsidRDefault="00A70C15" w:rsidP="00A70C15">
      <w:pPr>
        <w:pStyle w:val="NormalWeb"/>
        <w:spacing w:before="0" w:beforeAutospacing="0" w:after="0" w:afterAutospacing="0"/>
        <w:rPr>
          <w:rFonts w:ascii="Ebrima" w:hAnsi="Ebrima" w:cs="Arial"/>
          <w:sz w:val="22"/>
          <w:szCs w:val="22"/>
        </w:rPr>
      </w:pPr>
    </w:p>
    <w:p w14:paraId="217D1C94" w14:textId="57BE29DD"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A5498" w14:textId="77777777" w:rsidR="00450DB4" w:rsidRDefault="00450DB4" w:rsidP="00F51A96">
      <w:pPr>
        <w:spacing w:after="0" w:line="240" w:lineRule="auto"/>
      </w:pPr>
      <w:r>
        <w:separator/>
      </w:r>
    </w:p>
  </w:endnote>
  <w:endnote w:type="continuationSeparator" w:id="0">
    <w:p w14:paraId="68ECEFE6" w14:textId="77777777" w:rsidR="00450DB4" w:rsidRDefault="00450DB4" w:rsidP="00F51A96">
      <w:pPr>
        <w:spacing w:after="0" w:line="240" w:lineRule="auto"/>
      </w:pPr>
      <w:r>
        <w:continuationSeparator/>
      </w:r>
    </w:p>
  </w:endnote>
  <w:endnote w:id="1">
    <w:p w14:paraId="4C8EC82D" w14:textId="709AFE3A" w:rsidR="003F6295" w:rsidRPr="00CB4C26" w:rsidRDefault="003F629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top three authorities on Open Source Everything are Robert Steele, author of </w:t>
      </w:r>
      <w:hyperlink r:id="rId1" w:history="1">
        <w:r w:rsidRPr="00D311F6">
          <w:rPr>
            <w:rStyle w:val="Hyperlink"/>
            <w:rFonts w:ascii="Ebrima" w:hAnsi="Ebrima"/>
            <w:i/>
            <w:sz w:val="22"/>
            <w:szCs w:val="22"/>
          </w:rPr>
          <w:t>The Open Source Everything Manifesto: Transparency, Truth, &amp; Trust</w:t>
        </w:r>
      </w:hyperlink>
      <w:r w:rsidRPr="00CB4C26">
        <w:rPr>
          <w:rFonts w:ascii="Ebrima" w:hAnsi="Ebrima"/>
          <w:sz w:val="22"/>
          <w:szCs w:val="22"/>
        </w:rPr>
        <w:t xml:space="preserve"> (North Atlantic Books, 2012); Dr. Marcin </w:t>
      </w:r>
      <w:proofErr w:type="spellStart"/>
      <w:r w:rsidRPr="00CB4C26">
        <w:rPr>
          <w:rFonts w:ascii="Ebrima" w:hAnsi="Ebrima"/>
          <w:sz w:val="22"/>
          <w:szCs w:val="22"/>
        </w:rPr>
        <w:t>Jakubowski</w:t>
      </w:r>
      <w:proofErr w:type="spellEnd"/>
      <w:r w:rsidRPr="00CB4C26">
        <w:rPr>
          <w:rFonts w:ascii="Ebrima" w:hAnsi="Ebrima"/>
          <w:sz w:val="22"/>
          <w:szCs w:val="22"/>
        </w:rPr>
        <w:t xml:space="preserve">, founder of </w:t>
      </w:r>
      <w:hyperlink r:id="rId2" w:history="1">
        <w:r w:rsidRPr="00D311F6">
          <w:rPr>
            <w:rStyle w:val="Hyperlink"/>
            <w:rFonts w:ascii="Ebrima" w:hAnsi="Ebrima"/>
            <w:sz w:val="22"/>
            <w:szCs w:val="22"/>
          </w:rPr>
          <w:t>Open Source Ecology</w:t>
        </w:r>
      </w:hyperlink>
      <w:r w:rsidRPr="00CB4C26">
        <w:rPr>
          <w:rFonts w:ascii="Ebrima" w:hAnsi="Ebrima"/>
          <w:sz w:val="22"/>
          <w:szCs w:val="22"/>
        </w:rPr>
        <w:t xml:space="preserve"> and the </w:t>
      </w:r>
      <w:hyperlink r:id="rId3" w:history="1">
        <w:r w:rsidRPr="00D311F6">
          <w:rPr>
            <w:rStyle w:val="Hyperlink"/>
            <w:rFonts w:ascii="Ebrima" w:hAnsi="Ebrima"/>
            <w:sz w:val="22"/>
            <w:szCs w:val="22"/>
          </w:rPr>
          <w:t>Global Village Construction</w:t>
        </w:r>
        <w:r w:rsidR="00D311F6" w:rsidRPr="00D311F6">
          <w:rPr>
            <w:rStyle w:val="Hyperlink"/>
            <w:rFonts w:ascii="Ebrima" w:hAnsi="Ebrima"/>
            <w:sz w:val="22"/>
            <w:szCs w:val="22"/>
          </w:rPr>
          <w:t xml:space="preserve"> Set</w:t>
        </w:r>
      </w:hyperlink>
      <w:r w:rsidRPr="00CB4C26">
        <w:rPr>
          <w:rFonts w:ascii="Ebrima" w:hAnsi="Ebrima"/>
          <w:sz w:val="22"/>
          <w:szCs w:val="22"/>
        </w:rPr>
        <w:t xml:space="preserve">, and Michel </w:t>
      </w:r>
      <w:proofErr w:type="spellStart"/>
      <w:r w:rsidRPr="00CB4C26">
        <w:rPr>
          <w:rFonts w:ascii="Ebrima" w:hAnsi="Ebrima"/>
          <w:sz w:val="22"/>
          <w:szCs w:val="22"/>
        </w:rPr>
        <w:t>Bauwens</w:t>
      </w:r>
      <w:proofErr w:type="spellEnd"/>
      <w:r w:rsidRPr="00CB4C26">
        <w:rPr>
          <w:rFonts w:ascii="Ebrima" w:hAnsi="Ebrima"/>
          <w:sz w:val="22"/>
          <w:szCs w:val="22"/>
        </w:rPr>
        <w:t xml:space="preserve">, founder of the </w:t>
      </w:r>
      <w:hyperlink r:id="rId4" w:history="1">
        <w:r w:rsidRPr="00D311F6">
          <w:rPr>
            <w:rStyle w:val="Hyperlink"/>
            <w:rFonts w:ascii="Ebrima" w:hAnsi="Ebrima"/>
            <w:sz w:val="22"/>
            <w:szCs w:val="22"/>
          </w:rPr>
          <w:t>Peer to Peer Foundation</w:t>
        </w:r>
      </w:hyperlink>
      <w:r w:rsidRPr="00CB4C26">
        <w:rPr>
          <w:rFonts w:ascii="Ebrima" w:hAnsi="Ebrima"/>
          <w:sz w:val="22"/>
          <w:szCs w:val="22"/>
        </w:rPr>
        <w:t xml:space="preserve">. Their consensus on the nine open source categories within which sixty open source technologies are organized can be found at </w:t>
      </w:r>
      <w:hyperlink r:id="rId5" w:history="1">
        <w:r w:rsidRPr="00D311F6">
          <w:rPr>
            <w:rStyle w:val="Hyperlink"/>
            <w:rFonts w:ascii="Ebrima" w:hAnsi="Ebrima"/>
            <w:sz w:val="22"/>
            <w:szCs w:val="22"/>
          </w:rPr>
          <w:t>http://p2pfoundation.net/Category:Open_Source_Everything</w:t>
        </w:r>
      </w:hyperlink>
      <w:r w:rsidRPr="00CB4C26">
        <w:rPr>
          <w:rFonts w:ascii="Ebrima" w:hAnsi="Ebrima"/>
          <w:sz w:val="22"/>
          <w:szCs w:val="22"/>
        </w:rPr>
        <w:t>.</w:t>
      </w:r>
    </w:p>
    <w:p w14:paraId="432737AB" w14:textId="77777777" w:rsidR="00C13E05" w:rsidRPr="00CB4C26" w:rsidRDefault="00C13E05">
      <w:pPr>
        <w:pStyle w:val="EndnoteText"/>
        <w:rPr>
          <w:rFonts w:ascii="Ebrima" w:hAnsi="Ebrima"/>
          <w:sz w:val="14"/>
          <w:szCs w:val="14"/>
        </w:rPr>
      </w:pPr>
    </w:p>
  </w:endnote>
  <w:endnote w:id="2">
    <w:p w14:paraId="547C9923" w14:textId="77777777" w:rsidR="00E32BA9" w:rsidRPr="00CB4C26" w:rsidRDefault="00E32BA9" w:rsidP="00E32BA9">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Education, Decision-Support, and Research comprise Applied Collective Intelligence. The term decision-support is used to distinguish this category of information-sharing and sense-making across all boundaries, from Open Data, which is focused on raw multidisciplinary, </w:t>
      </w:r>
      <w:proofErr w:type="spellStart"/>
      <w:r w:rsidRPr="00CB4C26">
        <w:rPr>
          <w:rFonts w:ascii="Ebrima" w:hAnsi="Ebrima"/>
          <w:sz w:val="22"/>
          <w:szCs w:val="22"/>
        </w:rPr>
        <w:t>multidomain</w:t>
      </w:r>
      <w:proofErr w:type="spellEnd"/>
      <w:r w:rsidRPr="00CB4C26">
        <w:rPr>
          <w:rFonts w:ascii="Ebrima" w:hAnsi="Ebrima"/>
          <w:sz w:val="22"/>
          <w:szCs w:val="22"/>
        </w:rPr>
        <w:t>,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w:t>
      </w:r>
      <w:r>
        <w:rPr>
          <w:rFonts w:ascii="Ebrima" w:hAnsi="Ebrima"/>
          <w:sz w:val="22"/>
          <w:szCs w:val="22"/>
        </w:rPr>
        <w:t xml:space="preserve">ded to the high side, the information bureau focus </w:t>
      </w:r>
      <w:r w:rsidRPr="00CB4C26">
        <w:rPr>
          <w:rFonts w:ascii="Ebrima" w:hAnsi="Ebrima"/>
          <w:sz w:val="22"/>
          <w:szCs w:val="22"/>
        </w:rPr>
        <w:t>is on creating open source technologies that enable local to global sharing of information among eight major information-producing and consuming “tribes:” academic, civil society including labor and religions, commerce especially small business, government especially local, law enforcement, media including alternative media and bloggers, military, and non-government/non-profit.</w:t>
      </w:r>
    </w:p>
    <w:p w14:paraId="4B0BA6CF" w14:textId="77777777" w:rsidR="00E32BA9" w:rsidRPr="00CB4C26" w:rsidRDefault="00E32BA9" w:rsidP="00E32BA9">
      <w:pPr>
        <w:pStyle w:val="EndnoteText"/>
        <w:rPr>
          <w:rFonts w:ascii="Ebrima" w:hAnsi="Ebrima"/>
          <w:sz w:val="14"/>
          <w:szCs w:val="14"/>
        </w:rPr>
      </w:pPr>
    </w:p>
  </w:endnote>
  <w:endnote w:id="3">
    <w:p w14:paraId="22D2FD42" w14:textId="19FACD16" w:rsidR="00A70C15" w:rsidRPr="00CB4C26" w:rsidRDefault="00E0714F" w:rsidP="00A70C1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w:t>
      </w:r>
      <w:proofErr w:type="spellStart"/>
      <w:r w:rsidRPr="00CB4C26">
        <w:rPr>
          <w:rFonts w:ascii="Ebrima" w:hAnsi="Ebrima"/>
          <w:sz w:val="22"/>
          <w:szCs w:val="22"/>
        </w:rPr>
        <w:t>LtGen</w:t>
      </w:r>
      <w:proofErr w:type="spellEnd"/>
      <w:r w:rsidRPr="00CB4C26">
        <w:rPr>
          <w:rFonts w:ascii="Ebrima" w:hAnsi="Ebrima"/>
          <w:sz w:val="22"/>
          <w:szCs w:val="22"/>
        </w:rPr>
        <w:t xml:space="preserve"> Dr. Brent Scowcroft, USAF (Ret) was the US member of the UN High-Level Panel on Threats, Challenges, and Changes that reported out with </w:t>
      </w:r>
      <w:hyperlink r:id="rId6" w:history="1">
        <w:r w:rsidRPr="00D311F6">
          <w:rPr>
            <w:rStyle w:val="Hyperlink"/>
            <w:rFonts w:ascii="Ebrima" w:hAnsi="Ebrima"/>
            <w:i/>
            <w:sz w:val="22"/>
            <w:szCs w:val="22"/>
          </w:rPr>
          <w:t>A More Secure World: Our Shared Responsibility</w:t>
        </w:r>
      </w:hyperlink>
      <w:r w:rsidRPr="00CB4C26">
        <w:rPr>
          <w:rFonts w:ascii="Ebrima" w:hAnsi="Ebrima"/>
          <w:i/>
          <w:sz w:val="22"/>
          <w:szCs w:val="22"/>
        </w:rPr>
        <w:t xml:space="preserve"> </w:t>
      </w:r>
      <w:r w:rsidRPr="00CB4C26">
        <w:rPr>
          <w:rFonts w:ascii="Ebrima" w:hAnsi="Ebrima"/>
          <w:sz w:val="22"/>
          <w:szCs w:val="22"/>
        </w:rPr>
        <w:t>(United Nations, December 2004) with the following ten threats in the following priority order:</w:t>
      </w:r>
      <w:r w:rsidR="00A70C15" w:rsidRPr="00CB4C26">
        <w:rPr>
          <w:rFonts w:ascii="Ebrima" w:hAnsi="Ebrima"/>
          <w:sz w:val="22"/>
          <w:szCs w:val="22"/>
        </w:rPr>
        <w:t xml:space="preserve">  01 Poverty</w:t>
      </w:r>
      <w:r w:rsidR="00CB4C26">
        <w:rPr>
          <w:rFonts w:ascii="Ebrima" w:hAnsi="Ebrima"/>
          <w:sz w:val="22"/>
          <w:szCs w:val="22"/>
        </w:rPr>
        <w:t xml:space="preserve"> </w:t>
      </w:r>
      <w:r w:rsidR="00A70C15" w:rsidRPr="00CB4C26">
        <w:rPr>
          <w:rFonts w:ascii="Ebrima" w:hAnsi="Ebrima"/>
          <w:sz w:val="22"/>
          <w:szCs w:val="22"/>
        </w:rPr>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B4C26">
        <w:rPr>
          <w:rFonts w:ascii="Ebrima" w:hAnsi="Ebrima"/>
          <w:sz w:val="22"/>
          <w:szCs w:val="22"/>
        </w:rPr>
        <w:t xml:space="preserve"> No one anywhere is focusing on integrated open source everything engineering.</w:t>
      </w:r>
    </w:p>
    <w:p w14:paraId="661F00AC" w14:textId="77777777" w:rsidR="00C13E05" w:rsidRPr="00CB4C26" w:rsidRDefault="00C13E05" w:rsidP="00A70C15">
      <w:pPr>
        <w:pStyle w:val="EndnoteText"/>
        <w:rPr>
          <w:rFonts w:ascii="Ebrima" w:hAnsi="Ebrima"/>
          <w:sz w:val="14"/>
          <w:szCs w:val="14"/>
        </w:rPr>
      </w:pPr>
    </w:p>
  </w:endnote>
  <w:endnote w:id="4">
    <w:p w14:paraId="2409889E" w14:textId="1C761CCC" w:rsidR="00E0714F" w:rsidRPr="00CB4C26" w:rsidRDefault="00E0714F">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UN White Paper is entitled </w:t>
      </w:r>
      <w:r w:rsidRPr="00CB4C26">
        <w:rPr>
          <w:rFonts w:ascii="Ebrima" w:hAnsi="Ebrima"/>
          <w:i/>
          <w:sz w:val="22"/>
          <w:szCs w:val="22"/>
        </w:rPr>
        <w:t xml:space="preserve">Beyond Data Monitoring – Achieving the Sustainability Development Goals </w:t>
      </w:r>
      <w:proofErr w:type="gramStart"/>
      <w:r w:rsidRPr="00CB4C26">
        <w:rPr>
          <w:rFonts w:ascii="Ebrima" w:hAnsi="Ebrima"/>
          <w:i/>
          <w:sz w:val="22"/>
          <w:szCs w:val="22"/>
        </w:rPr>
        <w:t>Through</w:t>
      </w:r>
      <w:proofErr w:type="gramEnd"/>
      <w:r w:rsidRPr="00CB4C26">
        <w:rPr>
          <w:rFonts w:ascii="Ebrima" w:hAnsi="Ebrima"/>
          <w:i/>
          <w:sz w:val="22"/>
          <w:szCs w:val="22"/>
        </w:rPr>
        <w:t xml:space="preserve"> Intelligence (Decision-Support) Integrating Holistic Analytics, True Cost Economics, and Open Source Everything</w:t>
      </w:r>
      <w:r w:rsidRPr="00CB4C26">
        <w:rPr>
          <w:rFonts w:ascii="Ebrima" w:hAnsi="Ebrima"/>
          <w:sz w:val="22"/>
          <w:szCs w:val="22"/>
        </w:rPr>
        <w:t xml:space="preserve"> (Earth Intelligence Network, October 2014) </w:t>
      </w:r>
      <w:r w:rsidR="00CB4C26">
        <w:rPr>
          <w:rFonts w:ascii="Ebrima" w:hAnsi="Ebrima"/>
          <w:sz w:val="22"/>
          <w:szCs w:val="22"/>
        </w:rPr>
        <w:t xml:space="preserve">online at </w:t>
      </w:r>
      <w:hyperlink r:id="rId7" w:history="1">
        <w:r w:rsidRPr="00D311F6">
          <w:rPr>
            <w:rStyle w:val="Hyperlink"/>
            <w:rFonts w:ascii="Ebrima" w:hAnsi="Ebrima"/>
            <w:sz w:val="22"/>
            <w:szCs w:val="22"/>
          </w:rPr>
          <w:t>http:tinyurl.com/EIN-UN-SDG</w:t>
        </w:r>
      </w:hyperlink>
      <w:r w:rsidRPr="00CB4C26">
        <w:rPr>
          <w:rFonts w:ascii="Ebrima" w:hAnsi="Ebrima"/>
          <w:sz w:val="22"/>
          <w:szCs w:val="22"/>
        </w:rPr>
        <w:t>.</w:t>
      </w:r>
    </w:p>
    <w:p w14:paraId="4E69BC7F" w14:textId="77777777" w:rsidR="00C13E05" w:rsidRPr="00CB4C26" w:rsidRDefault="00C13E05">
      <w:pPr>
        <w:pStyle w:val="EndnoteText"/>
        <w:rPr>
          <w:rFonts w:ascii="Ebrima" w:hAnsi="Ebrima"/>
          <w:sz w:val="14"/>
          <w:szCs w:val="14"/>
        </w:rPr>
      </w:pPr>
    </w:p>
  </w:endnote>
  <w:endnote w:id="5">
    <w:p w14:paraId="4C2E27F2" w14:textId="3E4F512B" w:rsidR="00AF0F30" w:rsidRPr="00AF0F30" w:rsidRDefault="00AF0F30">
      <w:pPr>
        <w:pStyle w:val="EndnoteText"/>
        <w:rPr>
          <w:rFonts w:ascii="Ebrima" w:hAnsi="Ebrima"/>
          <w:sz w:val="22"/>
          <w:szCs w:val="22"/>
        </w:rPr>
      </w:pPr>
      <w:r w:rsidRPr="00AF0F30">
        <w:rPr>
          <w:rStyle w:val="EndnoteReference"/>
          <w:rFonts w:ascii="Ebrima" w:hAnsi="Ebrima"/>
          <w:sz w:val="22"/>
          <w:szCs w:val="22"/>
        </w:rPr>
        <w:endnoteRef/>
      </w:r>
      <w:r w:rsidRPr="00AF0F30">
        <w:rPr>
          <w:rFonts w:ascii="Ebrima" w:hAnsi="Ebrima"/>
          <w:sz w:val="22"/>
          <w:szCs w:val="22"/>
        </w:rPr>
        <w:t xml:space="preserve"> An informal cost study is </w:t>
      </w:r>
      <w:hyperlink r:id="rId8" w:history="1">
        <w:r w:rsidRPr="00D311F6">
          <w:rPr>
            <w:rStyle w:val="Hyperlink"/>
            <w:rFonts w:ascii="Ebrima" w:hAnsi="Ebrima"/>
            <w:sz w:val="22"/>
            <w:szCs w:val="22"/>
          </w:rPr>
          <w:t>available</w:t>
        </w:r>
      </w:hyperlink>
      <w:r w:rsidRPr="00AF0F30">
        <w:rPr>
          <w:rFonts w:ascii="Ebrima" w:hAnsi="Ebrima"/>
          <w:sz w:val="22"/>
          <w:szCs w:val="22"/>
        </w:rPr>
        <w:t>. The point is that for the first time, someone actually though</w:t>
      </w:r>
      <w:r w:rsidR="00024DFE">
        <w:rPr>
          <w:rFonts w:ascii="Ebrima" w:hAnsi="Ebrima"/>
          <w:sz w:val="22"/>
          <w:szCs w:val="22"/>
        </w:rPr>
        <w:t>t</w:t>
      </w:r>
      <w:r w:rsidRPr="00AF0F30">
        <w:rPr>
          <w:rFonts w:ascii="Ebrima" w:hAnsi="Ebrima"/>
          <w:sz w:val="22"/>
          <w:szCs w:val="22"/>
        </w:rPr>
        <w:t xml:space="preserve"> through with modest precision what it would take to convert dirt, sunli</w:t>
      </w:r>
      <w:r>
        <w:rPr>
          <w:rFonts w:ascii="Ebrima" w:hAnsi="Ebrima"/>
          <w:sz w:val="22"/>
          <w:szCs w:val="22"/>
        </w:rPr>
        <w:t>ght, and seawater into a habitat using an integrated approach to energy, water, shelter, food, and connectivity</w:t>
      </w:r>
      <w:r w:rsidRPr="00AF0F30">
        <w:rPr>
          <w:rFonts w:ascii="Ebrima" w:hAnsi="Ebrima"/>
          <w:sz w:val="22"/>
          <w:szCs w:val="22"/>
        </w:rPr>
        <w:t xml:space="preserve">. </w:t>
      </w:r>
    </w:p>
    <w:p w14:paraId="37BDFACC" w14:textId="77777777" w:rsidR="00AF0F30" w:rsidRDefault="00AF0F30">
      <w:pPr>
        <w:pStyle w:val="EndnoteText"/>
      </w:pPr>
    </w:p>
  </w:endnote>
  <w:endnote w:id="6">
    <w:p w14:paraId="3FF89C35" w14:textId="3C2F483F" w:rsidR="00B3088D" w:rsidRDefault="00B3088D">
      <w:pPr>
        <w:pStyle w:val="EndnoteText"/>
      </w:pPr>
      <w:r w:rsidRPr="00CB4C26">
        <w:rPr>
          <w:rStyle w:val="EndnoteReference"/>
          <w:rFonts w:ascii="Ebrima" w:hAnsi="Ebrima"/>
          <w:sz w:val="22"/>
          <w:szCs w:val="22"/>
        </w:rPr>
        <w:endnoteRef/>
      </w:r>
      <w:r w:rsidRPr="00CB4C26">
        <w:rPr>
          <w:rFonts w:ascii="Ebrima" w:hAnsi="Ebrima"/>
          <w:sz w:val="22"/>
          <w:szCs w:val="22"/>
        </w:rPr>
        <w:t xml:space="preserve"> The author’s biographies, testimonials, profiles, and production can be viewed at </w:t>
      </w:r>
      <w:hyperlink r:id="rId9" w:history="1">
        <w:r w:rsidRPr="00D311F6">
          <w:rPr>
            <w:rStyle w:val="Hyperlink"/>
            <w:rFonts w:ascii="Ebrima" w:hAnsi="Ebrima"/>
            <w:sz w:val="22"/>
            <w:szCs w:val="22"/>
          </w:rPr>
          <w:t>http://robertdavidsteele.com</w:t>
        </w:r>
      </w:hyperlink>
      <w:r w:rsidRPr="00CB4C26">
        <w:rPr>
          <w:rFonts w:ascii="Ebrima" w:hAnsi="Ebrima"/>
          <w:sz w:val="22"/>
          <w:szCs w:val="22"/>
        </w:rPr>
        <w:t>.</w:t>
      </w:r>
      <w:r w:rsidRPr="00C13E05">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2777"/>
      <w:docPartObj>
        <w:docPartGallery w:val="Page Numbers (Bottom of Page)"/>
        <w:docPartUnique/>
      </w:docPartObj>
    </w:sdtPr>
    <w:sdtEndPr>
      <w:rPr>
        <w:rFonts w:ascii="Ebrima" w:hAnsi="Ebrima"/>
      </w:rPr>
    </w:sdtEndPr>
    <w:sdtContent>
      <w:sdt>
        <w:sdtPr>
          <w:rPr>
            <w:rFonts w:ascii="Ebrima" w:hAnsi="Ebrima"/>
          </w:rPr>
          <w:id w:val="-1669238322"/>
          <w:docPartObj>
            <w:docPartGallery w:val="Page Numbers (Top of Page)"/>
            <w:docPartUnique/>
          </w:docPartObj>
        </w:sdtPr>
        <w:sdtEndPr/>
        <w:sdtContent>
          <w:p w14:paraId="70C79522" w14:textId="22D78C58"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FB336B">
              <w:rPr>
                <w:rFonts w:ascii="Ebrima" w:hAnsi="Ebrima"/>
                <w:bCs/>
                <w:noProof/>
              </w:rPr>
              <w:t>1</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FB336B">
              <w:rPr>
                <w:rFonts w:ascii="Ebrima" w:hAnsi="Ebrima"/>
                <w:bCs/>
                <w:noProof/>
              </w:rPr>
              <w:t>3</w:t>
            </w:r>
            <w:r w:rsidRPr="00EB6187">
              <w:rPr>
                <w:rFonts w:ascii="Ebrima" w:hAnsi="Ebrima"/>
                <w:bCs/>
              </w:rPr>
              <w:fldChar w:fldCharType="end"/>
            </w:r>
            <w:r w:rsidRPr="00EB6187">
              <w:rPr>
                <w:rFonts w:ascii="Ebrima" w:hAnsi="Ebrima"/>
                <w:bCs/>
              </w:rPr>
              <w:t xml:space="preserve"> – 8 October 2015</w:t>
            </w:r>
            <w:r w:rsidR="00E32BA9">
              <w:rPr>
                <w:rFonts w:ascii="Ebrima" w:hAnsi="Ebrima"/>
                <w:bCs/>
              </w:rPr>
              <w:t xml:space="preserve"> – Version 2.1</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FD88" w14:textId="77777777" w:rsidR="00450DB4" w:rsidRDefault="00450DB4" w:rsidP="00F51A96">
      <w:pPr>
        <w:spacing w:after="0" w:line="240" w:lineRule="auto"/>
      </w:pPr>
      <w:r>
        <w:separator/>
      </w:r>
    </w:p>
  </w:footnote>
  <w:footnote w:type="continuationSeparator" w:id="0">
    <w:p w14:paraId="14B60F10" w14:textId="77777777" w:rsidR="00450DB4" w:rsidRDefault="00450DB4"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EndPr/>
    <w:sdtContent>
      <w:p w14:paraId="0328A922" w14:textId="2A57BCBF"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 xml:space="preserve">Robert David STEELE </w:t>
        </w:r>
        <w:proofErr w:type="spellStart"/>
        <w:r w:rsidRPr="00EB6187">
          <w:rPr>
            <w:rFonts w:ascii="Ebrima" w:eastAsia="MS Gothic" w:hAnsi="Ebrima"/>
          </w:rPr>
          <w:t>Vivas</w:t>
        </w:r>
        <w:proofErr w:type="spellEnd"/>
        <w:r w:rsidRPr="00EB6187">
          <w:rPr>
            <w:rFonts w:ascii="Ebrima" w:eastAsia="MS Gothic" w:hAnsi="Ebrima"/>
          </w:rPr>
          <w:t>, CEO, Earth Intellige</w:t>
        </w:r>
        <w:r w:rsidR="00DD32E1">
          <w:rPr>
            <w:rFonts w:ascii="Ebrima" w:eastAsia="MS Gothic" w:hAnsi="Ebrima"/>
          </w:rPr>
          <w:t>nce Network, Oakton, VA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2F5A"/>
    <w:rsid w:val="000564EA"/>
    <w:rsid w:val="00066E1D"/>
    <w:rsid w:val="000716BE"/>
    <w:rsid w:val="00090138"/>
    <w:rsid w:val="0009247F"/>
    <w:rsid w:val="000940C5"/>
    <w:rsid w:val="000B102B"/>
    <w:rsid w:val="000C05C4"/>
    <w:rsid w:val="000E1C31"/>
    <w:rsid w:val="000E49EA"/>
    <w:rsid w:val="000F06F7"/>
    <w:rsid w:val="000F2ECE"/>
    <w:rsid w:val="000F2F33"/>
    <w:rsid w:val="00103E26"/>
    <w:rsid w:val="00104ABE"/>
    <w:rsid w:val="001159A4"/>
    <w:rsid w:val="00123FC1"/>
    <w:rsid w:val="001509FF"/>
    <w:rsid w:val="00152781"/>
    <w:rsid w:val="00166132"/>
    <w:rsid w:val="00174B14"/>
    <w:rsid w:val="00183FAE"/>
    <w:rsid w:val="00186F36"/>
    <w:rsid w:val="001876B7"/>
    <w:rsid w:val="001A2CA9"/>
    <w:rsid w:val="001B29C9"/>
    <w:rsid w:val="001B6F55"/>
    <w:rsid w:val="001C2C85"/>
    <w:rsid w:val="001D0CB2"/>
    <w:rsid w:val="00212707"/>
    <w:rsid w:val="002158D8"/>
    <w:rsid w:val="00234744"/>
    <w:rsid w:val="00237792"/>
    <w:rsid w:val="00264324"/>
    <w:rsid w:val="002643A2"/>
    <w:rsid w:val="002842B3"/>
    <w:rsid w:val="00290F02"/>
    <w:rsid w:val="00292EE7"/>
    <w:rsid w:val="00294D15"/>
    <w:rsid w:val="002A2C06"/>
    <w:rsid w:val="002C74B3"/>
    <w:rsid w:val="002C7641"/>
    <w:rsid w:val="002D3A12"/>
    <w:rsid w:val="002E2C90"/>
    <w:rsid w:val="002E64D8"/>
    <w:rsid w:val="002F0CFE"/>
    <w:rsid w:val="002F696D"/>
    <w:rsid w:val="00304E85"/>
    <w:rsid w:val="00313D44"/>
    <w:rsid w:val="00315CE5"/>
    <w:rsid w:val="00316BBF"/>
    <w:rsid w:val="00324314"/>
    <w:rsid w:val="003275F7"/>
    <w:rsid w:val="00327C44"/>
    <w:rsid w:val="0033615D"/>
    <w:rsid w:val="00344597"/>
    <w:rsid w:val="003576EF"/>
    <w:rsid w:val="00374E4D"/>
    <w:rsid w:val="00394EE5"/>
    <w:rsid w:val="00397888"/>
    <w:rsid w:val="003A2C44"/>
    <w:rsid w:val="003A5F9F"/>
    <w:rsid w:val="003A61A4"/>
    <w:rsid w:val="003A6B20"/>
    <w:rsid w:val="003B1D1C"/>
    <w:rsid w:val="003C4C57"/>
    <w:rsid w:val="003E5A24"/>
    <w:rsid w:val="003E7105"/>
    <w:rsid w:val="003F6295"/>
    <w:rsid w:val="003F7B3C"/>
    <w:rsid w:val="0040033C"/>
    <w:rsid w:val="0041271F"/>
    <w:rsid w:val="00415D11"/>
    <w:rsid w:val="004164C6"/>
    <w:rsid w:val="00431C6D"/>
    <w:rsid w:val="00432A07"/>
    <w:rsid w:val="004457B2"/>
    <w:rsid w:val="004465D4"/>
    <w:rsid w:val="00450DB4"/>
    <w:rsid w:val="00452CCB"/>
    <w:rsid w:val="004623A6"/>
    <w:rsid w:val="00480A3A"/>
    <w:rsid w:val="0048515F"/>
    <w:rsid w:val="004912EB"/>
    <w:rsid w:val="004937E8"/>
    <w:rsid w:val="00497979"/>
    <w:rsid w:val="00497D0E"/>
    <w:rsid w:val="004C4DCC"/>
    <w:rsid w:val="004D0B30"/>
    <w:rsid w:val="004D220E"/>
    <w:rsid w:val="004E3010"/>
    <w:rsid w:val="004E6957"/>
    <w:rsid w:val="0050620A"/>
    <w:rsid w:val="00514156"/>
    <w:rsid w:val="00520097"/>
    <w:rsid w:val="005332A0"/>
    <w:rsid w:val="00536BF8"/>
    <w:rsid w:val="00547D60"/>
    <w:rsid w:val="0055363A"/>
    <w:rsid w:val="00555E36"/>
    <w:rsid w:val="00560273"/>
    <w:rsid w:val="00580738"/>
    <w:rsid w:val="005855BE"/>
    <w:rsid w:val="00591F6B"/>
    <w:rsid w:val="005A127C"/>
    <w:rsid w:val="005B0C13"/>
    <w:rsid w:val="005B15B2"/>
    <w:rsid w:val="005C20F4"/>
    <w:rsid w:val="005C3EC7"/>
    <w:rsid w:val="005D4F42"/>
    <w:rsid w:val="005D6776"/>
    <w:rsid w:val="005E4E97"/>
    <w:rsid w:val="005F5EBB"/>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702BA2"/>
    <w:rsid w:val="00714EE7"/>
    <w:rsid w:val="00725CCB"/>
    <w:rsid w:val="007431FA"/>
    <w:rsid w:val="007502D1"/>
    <w:rsid w:val="00770790"/>
    <w:rsid w:val="007741BF"/>
    <w:rsid w:val="007769EF"/>
    <w:rsid w:val="00784F87"/>
    <w:rsid w:val="007912A1"/>
    <w:rsid w:val="007B45E0"/>
    <w:rsid w:val="007C26BC"/>
    <w:rsid w:val="007D3284"/>
    <w:rsid w:val="007D7400"/>
    <w:rsid w:val="007E2000"/>
    <w:rsid w:val="007E64C3"/>
    <w:rsid w:val="007F2010"/>
    <w:rsid w:val="007F48FE"/>
    <w:rsid w:val="007F7FB4"/>
    <w:rsid w:val="008009F5"/>
    <w:rsid w:val="008149C7"/>
    <w:rsid w:val="0082670E"/>
    <w:rsid w:val="00827547"/>
    <w:rsid w:val="0083032E"/>
    <w:rsid w:val="00834CB1"/>
    <w:rsid w:val="00835B8E"/>
    <w:rsid w:val="0084419A"/>
    <w:rsid w:val="008565DE"/>
    <w:rsid w:val="0086226B"/>
    <w:rsid w:val="00875017"/>
    <w:rsid w:val="00881D0F"/>
    <w:rsid w:val="008B23E1"/>
    <w:rsid w:val="008C23EA"/>
    <w:rsid w:val="008C458F"/>
    <w:rsid w:val="008F6CAC"/>
    <w:rsid w:val="00907F48"/>
    <w:rsid w:val="00926B1E"/>
    <w:rsid w:val="00937018"/>
    <w:rsid w:val="0094725B"/>
    <w:rsid w:val="00947F30"/>
    <w:rsid w:val="0095410A"/>
    <w:rsid w:val="00963F61"/>
    <w:rsid w:val="00965051"/>
    <w:rsid w:val="009661FD"/>
    <w:rsid w:val="009714B6"/>
    <w:rsid w:val="009813AF"/>
    <w:rsid w:val="009836E9"/>
    <w:rsid w:val="00997DA6"/>
    <w:rsid w:val="009D63E5"/>
    <w:rsid w:val="009E3C4F"/>
    <w:rsid w:val="009F724C"/>
    <w:rsid w:val="00A06CDD"/>
    <w:rsid w:val="00A15ABC"/>
    <w:rsid w:val="00A204BF"/>
    <w:rsid w:val="00A30D26"/>
    <w:rsid w:val="00A30FEC"/>
    <w:rsid w:val="00A31469"/>
    <w:rsid w:val="00A32135"/>
    <w:rsid w:val="00A33FEC"/>
    <w:rsid w:val="00A46148"/>
    <w:rsid w:val="00A51D22"/>
    <w:rsid w:val="00A52BC4"/>
    <w:rsid w:val="00A57307"/>
    <w:rsid w:val="00A645BA"/>
    <w:rsid w:val="00A70C15"/>
    <w:rsid w:val="00A74398"/>
    <w:rsid w:val="00A7785A"/>
    <w:rsid w:val="00A84EE6"/>
    <w:rsid w:val="00AB3655"/>
    <w:rsid w:val="00AB3FDD"/>
    <w:rsid w:val="00AB75BA"/>
    <w:rsid w:val="00AC708B"/>
    <w:rsid w:val="00AD2DAB"/>
    <w:rsid w:val="00AD4751"/>
    <w:rsid w:val="00AE3313"/>
    <w:rsid w:val="00AF0F30"/>
    <w:rsid w:val="00AF65EF"/>
    <w:rsid w:val="00B03047"/>
    <w:rsid w:val="00B04528"/>
    <w:rsid w:val="00B051D4"/>
    <w:rsid w:val="00B1255C"/>
    <w:rsid w:val="00B14379"/>
    <w:rsid w:val="00B3088D"/>
    <w:rsid w:val="00B40981"/>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1F47"/>
    <w:rsid w:val="00C343B3"/>
    <w:rsid w:val="00C366A4"/>
    <w:rsid w:val="00C62AAD"/>
    <w:rsid w:val="00C93747"/>
    <w:rsid w:val="00C979FA"/>
    <w:rsid w:val="00CA3A05"/>
    <w:rsid w:val="00CA3DE3"/>
    <w:rsid w:val="00CB0988"/>
    <w:rsid w:val="00CB2473"/>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11F6"/>
    <w:rsid w:val="00D3437B"/>
    <w:rsid w:val="00D41DDE"/>
    <w:rsid w:val="00D46330"/>
    <w:rsid w:val="00D57844"/>
    <w:rsid w:val="00D732C3"/>
    <w:rsid w:val="00DB261C"/>
    <w:rsid w:val="00DB4D97"/>
    <w:rsid w:val="00DB67C9"/>
    <w:rsid w:val="00DC0A6E"/>
    <w:rsid w:val="00DC49B9"/>
    <w:rsid w:val="00DC7AF7"/>
    <w:rsid w:val="00DD036B"/>
    <w:rsid w:val="00DD2303"/>
    <w:rsid w:val="00DD32E1"/>
    <w:rsid w:val="00DE7044"/>
    <w:rsid w:val="00DF5684"/>
    <w:rsid w:val="00E0493C"/>
    <w:rsid w:val="00E0543D"/>
    <w:rsid w:val="00E07040"/>
    <w:rsid w:val="00E0714F"/>
    <w:rsid w:val="00E21531"/>
    <w:rsid w:val="00E303E8"/>
    <w:rsid w:val="00E32BA9"/>
    <w:rsid w:val="00E505FB"/>
    <w:rsid w:val="00E5401F"/>
    <w:rsid w:val="00E70ABD"/>
    <w:rsid w:val="00E87F65"/>
    <w:rsid w:val="00E91A83"/>
    <w:rsid w:val="00EB1945"/>
    <w:rsid w:val="00EB5BD8"/>
    <w:rsid w:val="00EB6187"/>
    <w:rsid w:val="00EC3FC2"/>
    <w:rsid w:val="00ED25D0"/>
    <w:rsid w:val="00ED3697"/>
    <w:rsid w:val="00ED687D"/>
    <w:rsid w:val="00EE2C5D"/>
    <w:rsid w:val="00EE4803"/>
    <w:rsid w:val="00EE7323"/>
    <w:rsid w:val="00EF38DF"/>
    <w:rsid w:val="00F0132F"/>
    <w:rsid w:val="00F067B0"/>
    <w:rsid w:val="00F10CB6"/>
    <w:rsid w:val="00F31379"/>
    <w:rsid w:val="00F347F9"/>
    <w:rsid w:val="00F519DC"/>
    <w:rsid w:val="00F51A96"/>
    <w:rsid w:val="00F550C1"/>
    <w:rsid w:val="00F70898"/>
    <w:rsid w:val="00F71EA6"/>
    <w:rsid w:val="00F80B6B"/>
    <w:rsid w:val="00F8212D"/>
    <w:rsid w:val="00F9248A"/>
    <w:rsid w:val="00FB336B"/>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13/06/2013-robert-steele-creating-a-self-sustaining-village-from-scratch/" TargetMode="External"/><Relationship Id="rId3" Type="http://schemas.openxmlformats.org/officeDocument/2006/relationships/hyperlink" Target="http://opensourceecology.org/gvcs/" TargetMode="External"/><Relationship Id="rId7" Type="http://schemas.openxmlformats.org/officeDocument/2006/relationships/hyperlink" Target="http://tinyurl.com/EIN-UN-SDG" TargetMode="External"/><Relationship Id="rId2" Type="http://schemas.openxmlformats.org/officeDocument/2006/relationships/hyperlink" Target="http://opensourceecology.org/" TargetMode="External"/><Relationship Id="rId1" Type="http://schemas.openxmlformats.org/officeDocument/2006/relationships/hyperlink" Target="http://www.amazon.com/exec/obidos/ASIN/1583944435/ossnet-20" TargetMode="External"/><Relationship Id="rId6" Type="http://schemas.openxmlformats.org/officeDocument/2006/relationships/hyperlink" Target="http://www.amazon.com/exec/obidos/ASIN/9211009588/ossnet-20" TargetMode="External"/><Relationship Id="rId5" Type="http://schemas.openxmlformats.org/officeDocument/2006/relationships/hyperlink" Target="http://p2pfoundation.net/Category:Open_Source_Everything" TargetMode="External"/><Relationship Id="rId4" Type="http://schemas.openxmlformats.org/officeDocument/2006/relationships/hyperlink" Target="http://p2pfoundation.net/Main_Page" TargetMode="External"/><Relationship Id="rId9" Type="http://schemas.openxmlformats.org/officeDocument/2006/relationships/hyperlink" Target="http://robertdavidsteel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6A6731"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56402B"/>
    <w:rsid w:val="006A6731"/>
    <w:rsid w:val="007751A0"/>
    <w:rsid w:val="009A7922"/>
    <w:rsid w:val="00A373CC"/>
    <w:rsid w:val="00C11BCB"/>
    <w:rsid w:val="00C75C4D"/>
    <w:rsid w:val="00D33325"/>
    <w:rsid w:val="00DD0BC5"/>
    <w:rsid w:val="00ED4669"/>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77E5-3981-43B4-A501-4282B095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vt:lpstr>
    </vt:vector>
  </TitlesOfParts>
  <Company>EITSD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dc:title>
  <dc:creator>Hila Mehr</dc:creator>
  <cp:lastModifiedBy>RobertSteele</cp:lastModifiedBy>
  <cp:revision>8</cp:revision>
  <cp:lastPrinted>2015-11-06T00:27:00Z</cp:lastPrinted>
  <dcterms:created xsi:type="dcterms:W3CDTF">2015-10-12T14:16:00Z</dcterms:created>
  <dcterms:modified xsi:type="dcterms:W3CDTF">2015-11-06T00:29:00Z</dcterms:modified>
</cp:coreProperties>
</file>